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43B3A" w14:textId="647124E2" w:rsidR="00410D3E" w:rsidRPr="00410D3E" w:rsidRDefault="00410D3E" w:rsidP="00410D3E">
      <w:pPr>
        <w:rPr>
          <w:rFonts w:ascii="Times New Roman" w:eastAsia="Times New Roman" w:hAnsi="Times New Roman" w:cs="Times New Roman"/>
          <w:lang w:eastAsia="fr-FR"/>
        </w:rPr>
      </w:pPr>
      <w:r w:rsidRPr="00410D3E">
        <w:rPr>
          <w:rFonts w:ascii="Times New Roman" w:eastAsia="Times New Roman" w:hAnsi="Times New Roman" w:cs="Times New Roman"/>
          <w:lang w:eastAsia="fr-FR"/>
        </w:rPr>
        <w:t>« Objets culturels de l’enfance à l’école primaire</w:t>
      </w:r>
      <w:r>
        <w:rPr>
          <w:rFonts w:ascii="Times New Roman" w:eastAsia="Times New Roman" w:hAnsi="Times New Roman" w:cs="Times New Roman"/>
          <w:lang w:eastAsia="fr-FR"/>
        </w:rPr>
        <w:t xml:space="preserve"> : q</w:t>
      </w:r>
      <w:r w:rsidRPr="00410D3E">
        <w:rPr>
          <w:rFonts w:ascii="Times New Roman" w:eastAsia="Times New Roman" w:hAnsi="Times New Roman" w:cs="Times New Roman"/>
          <w:lang w:eastAsia="fr-FR"/>
        </w:rPr>
        <w:t>uels liens possibles entre la recherche en littérature de jeunesse, la définition des corpus et les pratiques enseignantes</w:t>
      </w:r>
      <w:r w:rsidR="00C948F7">
        <w:rPr>
          <w:rFonts w:ascii="Times New Roman" w:eastAsia="Times New Roman" w:hAnsi="Times New Roman" w:cs="Times New Roman"/>
          <w:lang w:eastAsia="fr-FR"/>
        </w:rPr>
        <w:t xml:space="preserve"> </w:t>
      </w:r>
      <w:bookmarkStart w:id="0" w:name="_GoBack"/>
      <w:bookmarkEnd w:id="0"/>
      <w:r w:rsidRPr="00410D3E">
        <w:rPr>
          <w:rFonts w:ascii="Times New Roman" w:eastAsia="Times New Roman" w:hAnsi="Times New Roman" w:cs="Times New Roman"/>
          <w:lang w:eastAsia="fr-FR"/>
        </w:rPr>
        <w:t xml:space="preserve">? », dirigé par Hélène Weis et Florence Gaiotti. </w:t>
      </w:r>
    </w:p>
    <w:p w14:paraId="4080D5CB" w14:textId="77777777" w:rsidR="00410D3E" w:rsidRDefault="00410D3E" w:rsidP="00410D3E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2996AFA7" w14:textId="77777777" w:rsidR="00410D3E" w:rsidRPr="00410D3E" w:rsidRDefault="00410D3E" w:rsidP="00410D3E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Dossier thématique</w:t>
      </w:r>
    </w:p>
    <w:p w14:paraId="14DD6A85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Hélène Weis</w:t>
      </w:r>
    </w:p>
    <w:p w14:paraId="0D4C236C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5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Introduction : le texte de jeunesse au risque de l’école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3CF79511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Introduction: the children’s text under threat in education</w:t>
      </w:r>
    </w:p>
    <w:p w14:paraId="011E74D0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Sandra Dobek</w:t>
      </w:r>
    </w:p>
    <w:p w14:paraId="0873F58E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6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Lecture d’albums de littérature à l’école élémentaire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639FFF95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Témoignage d’une enseignante d’école élémentaire sur l’utilisation de l’album en séance de littérature et sur le peu de place accordé à l’analyse d’image</w:t>
      </w:r>
    </w:p>
    <w:p w14:paraId="0C1CE8E9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Reading literary picture books in elementary school</w:t>
      </w:r>
    </w:p>
    <w:p w14:paraId="4C1FF27C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Valérie Ducrot</w:t>
      </w:r>
    </w:p>
    <w:p w14:paraId="00A64F99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7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L’album sans texte : de la répétition à la narration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07485E2D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Textless picture books: from repeating to narrating</w:t>
      </w:r>
    </w:p>
    <w:p w14:paraId="7E51A3A9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Hélène Raux</w:t>
      </w:r>
    </w:p>
    <w:p w14:paraId="1D008265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8" w:tgtFrame="_blank" w:history="1">
        <w:r w:rsidRPr="00410D3E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fr-FR"/>
          </w:rPr>
          <w:t>Angelot du lac</w:t>
        </w:r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 et </w:t>
        </w:r>
        <w:r w:rsidRPr="00410D3E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fr-FR"/>
          </w:rPr>
          <w:t>John Chatterton</w:t>
        </w:r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 : ce que ces « classiques » d’Yvan Pommaux disent de la scolarisation de la bande dessinée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37971F74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410D3E">
        <w:rPr>
          <w:rFonts w:ascii="Times New Roman" w:eastAsia="Times New Roman" w:hAnsi="Times New Roman" w:cs="Times New Roman"/>
          <w:i/>
          <w:iCs/>
          <w:sz w:val="20"/>
          <w:szCs w:val="20"/>
          <w:lang w:val="en" w:eastAsia="fr-FR"/>
        </w:rPr>
        <w:t>Angelot du lac</w:t>
      </w: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 and </w:t>
      </w:r>
      <w:r w:rsidRPr="00410D3E">
        <w:rPr>
          <w:rFonts w:ascii="Times New Roman" w:eastAsia="Times New Roman" w:hAnsi="Times New Roman" w:cs="Times New Roman"/>
          <w:i/>
          <w:iCs/>
          <w:sz w:val="20"/>
          <w:szCs w:val="20"/>
          <w:lang w:val="en" w:eastAsia="fr-FR"/>
        </w:rPr>
        <w:t>John Chatterton</w:t>
      </w: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 by Yvan Pommaux: how school reads comics</w:t>
      </w:r>
    </w:p>
    <w:p w14:paraId="3B9E78E9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Hélène Weis</w:t>
      </w:r>
    </w:p>
    <w:p w14:paraId="49915F55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9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Le conte en randonnée, un classique pérenne de l’école maternelle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69030DCD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Formula tales, old classics for pre-school education</w:t>
      </w:r>
    </w:p>
    <w:p w14:paraId="35356E14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Lucile Berthod et Lydie Laroque</w:t>
      </w:r>
    </w:p>
    <w:p w14:paraId="5DCCD1BA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hyperlink r:id="rId10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Lectures réelles et lectures prescrites au CP : quelle articulation possible ?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[Texte intégral]</w:t>
      </w:r>
    </w:p>
    <w:p w14:paraId="1596ABF5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Actual readings and prescribed readings for the first grade: what are the possible connections?</w:t>
      </w:r>
    </w:p>
    <w:p w14:paraId="504F923F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Christophe Meunier</w:t>
      </w:r>
    </w:p>
    <w:p w14:paraId="17AA563A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1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L’Iconotexte en action en classe de Maternelle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7CBAB2A7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The Iconotext in action in Pre-School classes</w:t>
      </w:r>
    </w:p>
    <w:p w14:paraId="2164AABA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lastRenderedPageBreak/>
        <w:t>Dominique Perrin</w:t>
      </w:r>
    </w:p>
    <w:p w14:paraId="2DF6775D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2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L'album de grande diffusion, un corpus populaire entre discrétion et illégitimité (1). Du contexte savant à l’institution scolaire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634E03CC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The mass-market children’s picture book, a popular corpus between invisibility and illegitimacy (1). </w:t>
      </w: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From academic sphere to the educational context</w:t>
      </w:r>
    </w:p>
    <w:p w14:paraId="42F4A138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Dominique Perrin</w:t>
      </w:r>
    </w:p>
    <w:p w14:paraId="3DD9C1B4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3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L'album de grande diffusion, un corpus populaire entre discrétion et illégitimité (2). Des pratiques de classe à la recherche en didactique de la littérature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65E8E07E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The mass-market children’s picture book, a popular corpus between invisibility and illegitimacy (2). From classroom practices to didactic research</w:t>
      </w:r>
    </w:p>
    <w:p w14:paraId="31F93444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Sonia Castagnet-Caignec</w:t>
      </w:r>
    </w:p>
    <w:p w14:paraId="4056DD29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hyperlink r:id="rId14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Pour des corpus transfictionnels à l'école : en quoi un récit multimédiatique peut-il servir l’enseignement ?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</w:t>
      </w:r>
      <w:r w:rsidRPr="00410D3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[Texte intégral]</w:t>
      </w:r>
    </w:p>
    <w:p w14:paraId="5F6F3A2C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For transfictional corpora at school: how can a multimedia fiction serve teaching?</w:t>
      </w:r>
    </w:p>
    <w:p w14:paraId="49178060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Christiane Connan-Pintado</w:t>
      </w:r>
    </w:p>
    <w:p w14:paraId="25A4CD46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5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Littérature de jeunesse et maîtrise de la langue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3E63CD92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Un mariage turbulent : lecture littéraire et réflexion métalinguistique</w:t>
      </w:r>
    </w:p>
    <w:p w14:paraId="15D23D66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Children's literature and language skills. A turbulent marriage: literary reading and metalinguistic reflection</w:t>
      </w:r>
    </w:p>
    <w:p w14:paraId="3D8A1FFC" w14:textId="77777777" w:rsidR="00410D3E" w:rsidRPr="00410D3E" w:rsidRDefault="00410D3E" w:rsidP="00410D3E">
      <w:pPr>
        <w:numPr>
          <w:ilvl w:val="0"/>
          <w:numId w:val="1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Fonds d'archives &amp; collections</w:t>
      </w:r>
    </w:p>
    <w:p w14:paraId="76F9EDA5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Béatrice Guillier</w:t>
      </w:r>
    </w:p>
    <w:p w14:paraId="6D1ED0BE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6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Les illustrés pour petites filles du xx</w:t>
        </w:r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fr-FR"/>
          </w:rPr>
          <w:t>e</w:t>
        </w:r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 siècle à la Bibliothèque nationale de France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523B0853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Illustrated magazines for girls of the 20th century at the Bibliothèque nationale de France</w:t>
      </w:r>
    </w:p>
    <w:p w14:paraId="3DBB495F" w14:textId="77777777" w:rsidR="00410D3E" w:rsidRPr="00410D3E" w:rsidRDefault="00410D3E" w:rsidP="00410D3E">
      <w:pPr>
        <w:numPr>
          <w:ilvl w:val="0"/>
          <w:numId w:val="1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Varia</w:t>
      </w:r>
    </w:p>
    <w:p w14:paraId="54FA8698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Sophie Gobert</w:t>
      </w:r>
    </w:p>
    <w:p w14:paraId="2A0A6131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7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Nombres et littérature jeunesse : formes de narration et usages des nombres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[Texte intégral]</w:t>
      </w:r>
    </w:p>
    <w:p w14:paraId="6B3F64D2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Anne Wattel</w:t>
      </w:r>
    </w:p>
    <w:p w14:paraId="7A0BCC30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8" w:tgtFrame="_blank" w:history="1">
        <w:r w:rsidRPr="00410D3E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fr-FR"/>
          </w:rPr>
          <w:t>Suis-moi !</w:t>
        </w:r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 de Maja Kastelic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31A5500A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Une déambulation graphique au 34 de la rue Andersen</w:t>
      </w:r>
    </w:p>
    <w:p w14:paraId="2DFC5A30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410D3E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A boy and a House by Maja Kastelic. A graphic wandering at 34 Andersen street</w:t>
      </w:r>
    </w:p>
    <w:p w14:paraId="451CB303" w14:textId="77777777" w:rsidR="00410D3E" w:rsidRPr="00410D3E" w:rsidRDefault="00410D3E" w:rsidP="00410D3E">
      <w:pPr>
        <w:numPr>
          <w:ilvl w:val="0"/>
          <w:numId w:val="1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Comptes rendus</w:t>
      </w:r>
    </w:p>
    <w:p w14:paraId="790C502E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Catherine Tauveron</w:t>
      </w:r>
    </w:p>
    <w:p w14:paraId="686CE999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9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Un texte dans la classe. Pratiques d’enseignement de la littérature au cycle 3 en France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354A7A35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Marie Besson</w:t>
      </w:r>
    </w:p>
    <w:p w14:paraId="053F251D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20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« Fantasy et enfance », </w:t>
        </w:r>
        <w:r w:rsidRPr="00410D3E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fr-FR"/>
          </w:rPr>
          <w:t>Cahiers Robinson</w:t>
        </w:r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 n° 49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627F858D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Cheyenne Olivier</w:t>
      </w:r>
    </w:p>
    <w:p w14:paraId="51335F05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21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 w:eastAsia="fr-FR"/>
          </w:rPr>
          <w:t>Verbal and visual strategies in nonfiction picturebooks. Theoretical and analytical approaches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3AD112C4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Cécile Boulaire</w:t>
      </w:r>
    </w:p>
    <w:p w14:paraId="01C9BBC7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22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Formes brèves en littérature de jeunesse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eastAsia="fr-FR"/>
        </w:rPr>
        <w:t> [Texte intégral]</w:t>
      </w:r>
    </w:p>
    <w:p w14:paraId="33357B37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10D3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Michel Manson</w:t>
      </w:r>
    </w:p>
    <w:p w14:paraId="25C4B01F" w14:textId="77777777" w:rsidR="00410D3E" w:rsidRPr="00410D3E" w:rsidRDefault="00410D3E" w:rsidP="00410D3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hyperlink r:id="rId23" w:tgtFrame="_blank" w:history="1">
        <w:r w:rsidRPr="00410D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 w:eastAsia="fr-FR"/>
          </w:rPr>
          <w:t>Childhood by design. Toys and the material culture of childhood, 1700-Present</w:t>
        </w:r>
      </w:hyperlink>
      <w:r w:rsidRPr="00410D3E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[Texte intégral]</w:t>
      </w:r>
    </w:p>
    <w:p w14:paraId="05A55627" w14:textId="77777777" w:rsidR="00410D3E" w:rsidRPr="00410D3E" w:rsidRDefault="00410D3E" w:rsidP="00410D3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14:paraId="32E6D52F" w14:textId="77777777" w:rsidR="00410D3E" w:rsidRPr="00410D3E" w:rsidRDefault="00410D3E" w:rsidP="00410D3E">
      <w:pPr>
        <w:rPr>
          <w:rFonts w:ascii="Times New Roman" w:eastAsia="Times New Roman" w:hAnsi="Times New Roman" w:cs="Times New Roman"/>
          <w:lang w:eastAsia="fr-FR"/>
        </w:rPr>
      </w:pPr>
      <w:r w:rsidRPr="00410D3E">
        <w:rPr>
          <w:rFonts w:ascii="Times New Roman" w:eastAsia="Times New Roman" w:hAnsi="Times New Roman" w:cs="Times New Roman"/>
          <w:lang w:eastAsia="fr-FR"/>
        </w:rPr>
        <w:pict w14:anchorId="315E6397">
          <v:rect id="_x0000_i1025" style="width:0;height:1.5pt" o:hralign="center" o:hrstd="t" o:hr="t" fillcolor="#aaa" stroked="f"/>
        </w:pict>
      </w:r>
    </w:p>
    <w:p w14:paraId="5C8D3CB2" w14:textId="77777777" w:rsidR="00DB0B17" w:rsidRDefault="00C948F7"/>
    <w:sectPr w:rsidR="00DB0B17" w:rsidSect="00B77E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E003F"/>
    <w:multiLevelType w:val="multilevel"/>
    <w:tmpl w:val="3224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3E"/>
    <w:rsid w:val="0004665D"/>
    <w:rsid w:val="00131955"/>
    <w:rsid w:val="001C6634"/>
    <w:rsid w:val="00410D3E"/>
    <w:rsid w:val="00460FE9"/>
    <w:rsid w:val="00495AB2"/>
    <w:rsid w:val="00553F0A"/>
    <w:rsid w:val="00573A70"/>
    <w:rsid w:val="005D5F87"/>
    <w:rsid w:val="009931FB"/>
    <w:rsid w:val="009F01F9"/>
    <w:rsid w:val="00B77E67"/>
    <w:rsid w:val="00BF602A"/>
    <w:rsid w:val="00C948F7"/>
    <w:rsid w:val="00CE7EDD"/>
    <w:rsid w:val="00DA4B89"/>
    <w:rsid w:val="00E7524F"/>
    <w:rsid w:val="00F6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55F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10D3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10D3E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customStyle="1" w:styleId="xydp1fee5e36yiv0156306958text">
    <w:name w:val="x_ydp1fee5e36yiv0156306958text"/>
    <w:basedOn w:val="Policepardfaut"/>
    <w:rsid w:val="00410D3E"/>
  </w:style>
  <w:style w:type="character" w:styleId="lev">
    <w:name w:val="Strong"/>
    <w:basedOn w:val="Policepardfaut"/>
    <w:uiPriority w:val="22"/>
    <w:qFormat/>
    <w:rsid w:val="00410D3E"/>
    <w:rPr>
      <w:b/>
      <w:bCs/>
    </w:rPr>
  </w:style>
  <w:style w:type="character" w:customStyle="1" w:styleId="xydp1fee5e36yiv0156306958familyname">
    <w:name w:val="x_ydp1fee5e36yiv0156306958familyname"/>
    <w:basedOn w:val="Policepardfaut"/>
    <w:rsid w:val="00410D3E"/>
  </w:style>
  <w:style w:type="character" w:styleId="Lienhypertexte">
    <w:name w:val="Hyperlink"/>
    <w:basedOn w:val="Policepardfaut"/>
    <w:uiPriority w:val="99"/>
    <w:semiHidden/>
    <w:unhideWhenUsed/>
    <w:rsid w:val="00410D3E"/>
    <w:rPr>
      <w:color w:val="0000FF"/>
      <w:u w:val="single"/>
    </w:rPr>
  </w:style>
  <w:style w:type="character" w:customStyle="1" w:styleId="xydp1fee5e36yiv0156306958fulltext">
    <w:name w:val="x_ydp1fee5e36yiv0156306958fulltext"/>
    <w:basedOn w:val="Policepardfaut"/>
    <w:rsid w:val="00410D3E"/>
  </w:style>
  <w:style w:type="character" w:customStyle="1" w:styleId="xydp1fee5e36yiv0156306958">
    <w:name w:val="x_ydp1fee5e36yiv0156306958"/>
    <w:basedOn w:val="Policepardfaut"/>
    <w:rsid w:val="00410D3E"/>
  </w:style>
  <w:style w:type="character" w:styleId="Emphase">
    <w:name w:val="Emphasis"/>
    <w:basedOn w:val="Policepardfaut"/>
    <w:uiPriority w:val="20"/>
    <w:qFormat/>
    <w:rsid w:val="00410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7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7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8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3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13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85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80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177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37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83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6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97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703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023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21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45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33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094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77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06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599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25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6570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559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842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68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59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89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556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51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52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44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07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85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50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91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26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47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91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31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1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163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529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96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1015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7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013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723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10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78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69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257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109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37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68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33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026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13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27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61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1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journals.openedition.org/strenae/8774" TargetMode="External"/><Relationship Id="rId20" Type="http://schemas.openxmlformats.org/officeDocument/2006/relationships/hyperlink" Target="https://journals.openedition.org/strenae/8858" TargetMode="External"/><Relationship Id="rId21" Type="http://schemas.openxmlformats.org/officeDocument/2006/relationships/hyperlink" Target="https://journals.openedition.org/strenae/8924" TargetMode="External"/><Relationship Id="rId22" Type="http://schemas.openxmlformats.org/officeDocument/2006/relationships/hyperlink" Target="https://journals.openedition.org/strenae/8899" TargetMode="External"/><Relationship Id="rId23" Type="http://schemas.openxmlformats.org/officeDocument/2006/relationships/hyperlink" Target="https://journals.openedition.org/strenae/8889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journals.openedition.org/strenae/8828" TargetMode="External"/><Relationship Id="rId11" Type="http://schemas.openxmlformats.org/officeDocument/2006/relationships/hyperlink" Target="https://journals.openedition.org/strenae/8999" TargetMode="External"/><Relationship Id="rId12" Type="http://schemas.openxmlformats.org/officeDocument/2006/relationships/hyperlink" Target="https://journals.openedition.org/strenae/8808" TargetMode="External"/><Relationship Id="rId13" Type="http://schemas.openxmlformats.org/officeDocument/2006/relationships/hyperlink" Target="https://journals.openedition.org/strenae/8823" TargetMode="External"/><Relationship Id="rId14" Type="http://schemas.openxmlformats.org/officeDocument/2006/relationships/hyperlink" Target="https://journals.openedition.org/strenae/8842" TargetMode="External"/><Relationship Id="rId15" Type="http://schemas.openxmlformats.org/officeDocument/2006/relationships/hyperlink" Target="https://journals.openedition.org/strenae/8852" TargetMode="External"/><Relationship Id="rId16" Type="http://schemas.openxmlformats.org/officeDocument/2006/relationships/hyperlink" Target="https://journals.openedition.org/strenae/8942" TargetMode="External"/><Relationship Id="rId17" Type="http://schemas.openxmlformats.org/officeDocument/2006/relationships/hyperlink" Target="https://journals.openedition.org/strenae/8959" TargetMode="External"/><Relationship Id="rId18" Type="http://schemas.openxmlformats.org/officeDocument/2006/relationships/hyperlink" Target="https://journals.openedition.org/strenae/8949" TargetMode="External"/><Relationship Id="rId19" Type="http://schemas.openxmlformats.org/officeDocument/2006/relationships/hyperlink" Target="https://journals.openedition.org/strenae/8879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journals.openedition.org/strenae/8718" TargetMode="External"/><Relationship Id="rId6" Type="http://schemas.openxmlformats.org/officeDocument/2006/relationships/hyperlink" Target="https://journals.openedition.org/strenae/8753" TargetMode="External"/><Relationship Id="rId7" Type="http://schemas.openxmlformats.org/officeDocument/2006/relationships/hyperlink" Target="https://journals.openedition.org/strenae/8724" TargetMode="External"/><Relationship Id="rId8" Type="http://schemas.openxmlformats.org/officeDocument/2006/relationships/hyperlink" Target="https://journals.openedition.org/strenae/8763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802</Words>
  <Characters>4411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</vt:lpstr>
      <vt:lpstr>    Dossier thématique</vt:lpstr>
      <vt:lpstr>    Fonds d'archives &amp; collections</vt:lpstr>
      <vt:lpstr>    Varia</vt:lpstr>
      <vt:lpstr>    Comptes rendus</vt:lpstr>
    </vt:vector>
  </TitlesOfParts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2021-12-07T07:33:00Z</dcterms:created>
  <dcterms:modified xsi:type="dcterms:W3CDTF">2021-12-07T07:35:00Z</dcterms:modified>
</cp:coreProperties>
</file>